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EB" w:rsidRDefault="00181591">
      <w:r w:rsidRPr="004C4069">
        <w:rPr>
          <w:rFonts w:ascii="Calibri-Bold" w:hAnsi="Calibri-Bold" w:cs="Calibri-Bold"/>
          <w:b/>
          <w:bCs/>
          <w:noProof/>
          <w:sz w:val="48"/>
          <w:szCs w:val="48"/>
        </w:rPr>
        <w:drawing>
          <wp:inline distT="0" distB="0" distL="0" distR="0" wp14:anchorId="23B76EF3" wp14:editId="4F2823A3">
            <wp:extent cx="1219200" cy="10096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F0" w:rsidRPr="00DB0894" w:rsidRDefault="00DB0894">
      <w:pPr>
        <w:rPr>
          <w:rFonts w:ascii="Arial" w:hAnsi="Arial" w:cs="Arial"/>
          <w:b/>
          <w:sz w:val="28"/>
          <w:szCs w:val="28"/>
        </w:rPr>
      </w:pPr>
      <w:r w:rsidRPr="00DB0894">
        <w:rPr>
          <w:rFonts w:ascii="Arial" w:hAnsi="Arial" w:cs="Arial"/>
          <w:b/>
          <w:sz w:val="28"/>
          <w:szCs w:val="28"/>
        </w:rPr>
        <w:t>APPENDIX A</w:t>
      </w:r>
    </w:p>
    <w:p w:rsidR="000A7AF0" w:rsidRDefault="000A7AF0">
      <w:pPr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TEMPLATE</w:t>
      </w:r>
      <w:r w:rsidR="00181591">
        <w:rPr>
          <w:rFonts w:ascii="Arial-BoldMT" w:hAnsi="Arial-BoldMT" w:cs="Arial-BoldMT"/>
          <w:b/>
          <w:bCs/>
          <w:sz w:val="28"/>
          <w:szCs w:val="28"/>
        </w:rPr>
        <w:t xml:space="preserve"> FOR PRELIMINARY PROJECTION OF FACULTY AND OTHER RESOURCE REQUIRMENTS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1315"/>
        <w:gridCol w:w="1315"/>
        <w:gridCol w:w="1315"/>
        <w:gridCol w:w="1315"/>
        <w:gridCol w:w="1229"/>
      </w:tblGrid>
      <w:tr w:rsidR="00DB0894" w:rsidTr="00DB0894">
        <w:tc>
          <w:tcPr>
            <w:tcW w:w="2861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1229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Year 5</w:t>
            </w:r>
          </w:p>
        </w:tc>
      </w:tr>
      <w:tr w:rsidR="00DB0894" w:rsidTr="00DB0894">
        <w:tc>
          <w:tcPr>
            <w:tcW w:w="2861" w:type="dxa"/>
          </w:tcPr>
          <w:p w:rsidR="00FF1264" w:rsidRDefault="00FF1264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:rsidR="00FF1264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Anticipated </w:t>
            </w:r>
          </w:p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Enrollment</w:t>
            </w:r>
          </w:p>
          <w:p w:rsidR="00FF1264" w:rsidRDefault="00FF1264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  <w:tr w:rsidR="00DB0894" w:rsidTr="00DB0894">
        <w:tc>
          <w:tcPr>
            <w:tcW w:w="2861" w:type="dxa"/>
          </w:tcPr>
          <w:p w:rsidR="00FF1264" w:rsidRDefault="00FF1264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:rsidR="00181591" w:rsidRDefault="00181591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Anticipated </w:t>
            </w:r>
            <w:r w:rsidRPr="00181591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Number of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New Faculty Members Required </w:t>
            </w:r>
            <w:r w:rsidR="008365C8" w:rsidRPr="008365C8">
              <w:rPr>
                <w:rFonts w:ascii="Arial-BoldMT" w:hAnsi="Arial-BoldMT" w:cs="Arial-BoldMT"/>
                <w:bCs/>
                <w:sz w:val="28"/>
                <w:szCs w:val="28"/>
              </w:rPr>
              <w:t xml:space="preserve">(full time and/or </w:t>
            </w:r>
            <w:proofErr w:type="spellStart"/>
            <w:r w:rsidR="008365C8" w:rsidRPr="008365C8">
              <w:rPr>
                <w:rFonts w:ascii="Arial-BoldMT" w:hAnsi="Arial-BoldMT" w:cs="Arial-BoldMT"/>
                <w:bCs/>
                <w:sz w:val="28"/>
                <w:szCs w:val="28"/>
              </w:rPr>
              <w:t>parttime</w:t>
            </w:r>
            <w:proofErr w:type="spellEnd"/>
            <w:r w:rsidR="008365C8" w:rsidRPr="008365C8">
              <w:rPr>
                <w:rFonts w:ascii="Arial-BoldMT" w:hAnsi="Arial-BoldMT" w:cs="Arial-BoldMT"/>
                <w:bCs/>
                <w:sz w:val="28"/>
                <w:szCs w:val="28"/>
              </w:rPr>
              <w:t>)</w:t>
            </w:r>
          </w:p>
          <w:p w:rsidR="00FF1264" w:rsidRDefault="00FF1264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  <w:tr w:rsidR="00DB0894" w:rsidTr="00DB0894">
        <w:tc>
          <w:tcPr>
            <w:tcW w:w="2861" w:type="dxa"/>
          </w:tcPr>
          <w:p w:rsidR="00FF1264" w:rsidRDefault="00FF1264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  <w:p w:rsidR="00181591" w:rsidRDefault="00181591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Anticipated </w:t>
            </w:r>
            <w:r w:rsidR="00DB0894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Number of New Administrative</w:t>
            </w:r>
            <w:r w:rsidRPr="00181591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Staff Required</w:t>
            </w:r>
            <w:r w:rsidR="008365C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8365C8" w:rsidRPr="008365C8">
              <w:rPr>
                <w:rFonts w:ascii="Arial-BoldMT" w:hAnsi="Arial-BoldMT" w:cs="Arial-BoldMT"/>
                <w:bCs/>
                <w:sz w:val="28"/>
                <w:szCs w:val="28"/>
              </w:rPr>
              <w:t xml:space="preserve">(full time and/or </w:t>
            </w:r>
            <w:proofErr w:type="spellStart"/>
            <w:r w:rsidR="008365C8" w:rsidRPr="008365C8">
              <w:rPr>
                <w:rFonts w:ascii="Arial-BoldMT" w:hAnsi="Arial-BoldMT" w:cs="Arial-BoldMT"/>
                <w:bCs/>
                <w:sz w:val="28"/>
                <w:szCs w:val="28"/>
              </w:rPr>
              <w:t>parttime</w:t>
            </w:r>
            <w:proofErr w:type="spellEnd"/>
            <w:r w:rsidR="008365C8" w:rsidRPr="008365C8">
              <w:rPr>
                <w:rFonts w:ascii="Arial-BoldMT" w:hAnsi="Arial-BoldMT" w:cs="Arial-BoldMT"/>
                <w:bCs/>
                <w:sz w:val="28"/>
                <w:szCs w:val="28"/>
              </w:rPr>
              <w:t>)</w:t>
            </w:r>
          </w:p>
          <w:p w:rsidR="00FF1264" w:rsidRDefault="00FF1264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181591" w:rsidRDefault="0018159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</w:tbl>
    <w:p w:rsidR="000A7AF0" w:rsidRDefault="000A7AF0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DF51B1" w:rsidRPr="008365C8" w:rsidRDefault="00DF51B1">
      <w:pPr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Summary of How the Proposed Program Will Utilize Existing Resources </w:t>
      </w:r>
      <w:r w:rsidRPr="008365C8">
        <w:rPr>
          <w:rFonts w:ascii="Arial-BoldMT" w:hAnsi="Arial-BoldMT" w:cs="Arial-BoldMT"/>
          <w:bCs/>
          <w:sz w:val="28"/>
          <w:szCs w:val="28"/>
        </w:rPr>
        <w:t>(faculty, staff, space, library, technology, etc.)</w:t>
      </w:r>
    </w:p>
    <w:tbl>
      <w:tblPr>
        <w:tblStyle w:val="TableGrid"/>
        <w:tblW w:w="9378" w:type="dxa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DF51B1" w:rsidTr="005B1018">
        <w:tc>
          <w:tcPr>
            <w:tcW w:w="9378" w:type="dxa"/>
          </w:tcPr>
          <w:p w:rsidR="00DF51B1" w:rsidRDefault="00DF51B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DF51B1" w:rsidRDefault="00DF51B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  <w:bookmarkStart w:id="0" w:name="_GoBack"/>
            <w:bookmarkEnd w:id="0"/>
          </w:p>
          <w:p w:rsidR="00DF51B1" w:rsidRDefault="00DF51B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DF51B1" w:rsidRDefault="00DF51B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</w:tc>
      </w:tr>
    </w:tbl>
    <w:p w:rsidR="00DF51B1" w:rsidRDefault="00DF51B1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DB0894" w:rsidRDefault="00DF51B1">
      <w:pPr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Summary of </w:t>
      </w:r>
      <w:r w:rsidR="00DB0894">
        <w:rPr>
          <w:rFonts w:ascii="Arial-BoldMT" w:hAnsi="Arial-BoldMT" w:cs="Arial-BoldMT"/>
          <w:b/>
          <w:bCs/>
          <w:sz w:val="28"/>
          <w:szCs w:val="28"/>
        </w:rPr>
        <w:t>Anticipated Additional Library Resources Required:</w:t>
      </w:r>
    </w:p>
    <w:tbl>
      <w:tblPr>
        <w:tblStyle w:val="TableGrid"/>
        <w:tblW w:w="9378" w:type="dxa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181591" w:rsidTr="00DB0894">
        <w:tc>
          <w:tcPr>
            <w:tcW w:w="9378" w:type="dxa"/>
          </w:tcPr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4348F9" w:rsidRDefault="004348F9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</w:tc>
      </w:tr>
    </w:tbl>
    <w:p w:rsidR="00DB0894" w:rsidRDefault="00DB0894" w:rsidP="00DB0894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DB0894" w:rsidRDefault="00DF51B1" w:rsidP="00DB0894">
      <w:pPr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Summary of </w:t>
      </w:r>
      <w:r w:rsidR="00DB0894">
        <w:rPr>
          <w:rFonts w:ascii="Arial-BoldMT" w:hAnsi="Arial-BoldMT" w:cs="Arial-BoldMT"/>
          <w:b/>
          <w:bCs/>
          <w:sz w:val="28"/>
          <w:szCs w:val="28"/>
        </w:rPr>
        <w:t xml:space="preserve">Anticipated Additional Technology Resources Required </w:t>
      </w:r>
      <w:r w:rsidR="00DB0894" w:rsidRPr="008365C8">
        <w:rPr>
          <w:rFonts w:ascii="Arial-BoldMT" w:hAnsi="Arial-BoldMT" w:cs="Arial-BoldMT"/>
          <w:bCs/>
          <w:sz w:val="28"/>
          <w:szCs w:val="28"/>
        </w:rPr>
        <w:t>(curricular and</w:t>
      </w:r>
      <w:r w:rsidR="008365C8">
        <w:rPr>
          <w:rFonts w:ascii="Arial-BoldMT" w:hAnsi="Arial-BoldMT" w:cs="Arial-BoldMT"/>
          <w:bCs/>
          <w:sz w:val="28"/>
          <w:szCs w:val="28"/>
        </w:rPr>
        <w:t>/or</w:t>
      </w:r>
      <w:r w:rsidR="00DB0894" w:rsidRPr="008365C8">
        <w:rPr>
          <w:rFonts w:ascii="Arial-BoldMT" w:hAnsi="Arial-BoldMT" w:cs="Arial-BoldMT"/>
          <w:bCs/>
          <w:sz w:val="28"/>
          <w:szCs w:val="28"/>
        </w:rPr>
        <w:t xml:space="preserve"> administrative</w:t>
      </w:r>
      <w:r w:rsidR="008365C8">
        <w:rPr>
          <w:rFonts w:ascii="Arial-BoldMT" w:hAnsi="Arial-BoldMT" w:cs="Arial-BoldMT"/>
          <w:bCs/>
          <w:sz w:val="28"/>
          <w:szCs w:val="28"/>
        </w:rPr>
        <w:t xml:space="preserve"> purposes</w:t>
      </w:r>
      <w:r w:rsidR="00DB0894" w:rsidRPr="008365C8">
        <w:rPr>
          <w:rFonts w:ascii="Arial-BoldMT" w:hAnsi="Arial-BoldMT" w:cs="Arial-BoldMT"/>
          <w:bCs/>
          <w:sz w:val="28"/>
          <w:szCs w:val="28"/>
        </w:rPr>
        <w:t>)</w:t>
      </w:r>
      <w:r w:rsidR="00DB0894">
        <w:rPr>
          <w:rFonts w:ascii="Arial-BoldMT" w:hAnsi="Arial-BoldMT" w:cs="Arial-BoldMT"/>
          <w:b/>
          <w:bCs/>
          <w:sz w:val="28"/>
          <w:szCs w:val="28"/>
        </w:rPr>
        <w:t>:</w:t>
      </w:r>
    </w:p>
    <w:tbl>
      <w:tblPr>
        <w:tblStyle w:val="TableGrid"/>
        <w:tblW w:w="9378" w:type="dxa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181591" w:rsidTr="00DB0894">
        <w:tc>
          <w:tcPr>
            <w:tcW w:w="9378" w:type="dxa"/>
          </w:tcPr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4348F9" w:rsidRDefault="004348F9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</w:tc>
      </w:tr>
    </w:tbl>
    <w:p w:rsidR="00DB0894" w:rsidRDefault="00DB0894" w:rsidP="00DB0894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DB0894" w:rsidRDefault="00DF51B1" w:rsidP="00DB0894">
      <w:pPr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Summary of </w:t>
      </w:r>
      <w:r w:rsidR="00DB0894">
        <w:rPr>
          <w:rFonts w:ascii="Arial-BoldMT" w:hAnsi="Arial-BoldMT" w:cs="Arial-BoldMT"/>
          <w:b/>
          <w:bCs/>
          <w:sz w:val="28"/>
          <w:szCs w:val="28"/>
        </w:rPr>
        <w:t xml:space="preserve">Anticipated Additional Space Resources Required </w:t>
      </w:r>
      <w:r w:rsidR="00DB0894" w:rsidRPr="00E14BDF">
        <w:rPr>
          <w:rFonts w:ascii="Arial-BoldMT" w:hAnsi="Arial-BoldMT" w:cs="Arial-BoldMT"/>
          <w:bCs/>
          <w:sz w:val="28"/>
          <w:szCs w:val="28"/>
        </w:rPr>
        <w:t>(classroom, studio, lab, administrative/office)</w:t>
      </w:r>
      <w:r w:rsidR="00DB0894">
        <w:rPr>
          <w:rFonts w:ascii="Arial-BoldMT" w:hAnsi="Arial-BoldMT" w:cs="Arial-BoldMT"/>
          <w:b/>
          <w:bCs/>
          <w:sz w:val="28"/>
          <w:szCs w:val="28"/>
        </w:rPr>
        <w:t>:</w:t>
      </w:r>
    </w:p>
    <w:tbl>
      <w:tblPr>
        <w:tblStyle w:val="TableGrid"/>
        <w:tblW w:w="9378" w:type="dxa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181591" w:rsidTr="00DB0894">
        <w:tc>
          <w:tcPr>
            <w:tcW w:w="9378" w:type="dxa"/>
          </w:tcPr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4348F9" w:rsidRDefault="004348F9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FF1264" w:rsidRDefault="00FF1264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  <w:p w:rsidR="00181591" w:rsidRDefault="00181591" w:rsidP="005B1018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2"/>
              </w:rPr>
            </w:pPr>
          </w:p>
        </w:tc>
      </w:tr>
    </w:tbl>
    <w:p w:rsidR="00181591" w:rsidRDefault="00181591"/>
    <w:sectPr w:rsidR="00181591" w:rsidSect="00DB08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94" w:rsidRDefault="00DB0894" w:rsidP="00DB0894">
      <w:pPr>
        <w:spacing w:after="0" w:line="240" w:lineRule="auto"/>
      </w:pPr>
      <w:r>
        <w:separator/>
      </w:r>
    </w:p>
  </w:endnote>
  <w:endnote w:type="continuationSeparator" w:id="0">
    <w:p w:rsidR="00DB0894" w:rsidRDefault="00DB0894" w:rsidP="00DB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079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65C8" w:rsidRDefault="008365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8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5C8" w:rsidRDefault="00836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94" w:rsidRDefault="00DB0894" w:rsidP="00DB0894">
      <w:pPr>
        <w:spacing w:after="0" w:line="240" w:lineRule="auto"/>
      </w:pPr>
      <w:r>
        <w:separator/>
      </w:r>
    </w:p>
  </w:footnote>
  <w:footnote w:type="continuationSeparator" w:id="0">
    <w:p w:rsidR="00DB0894" w:rsidRDefault="00DB0894" w:rsidP="00DB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94" w:rsidRDefault="00DB0894" w:rsidP="00DB0894">
    <w:pPr>
      <w:pStyle w:val="Header"/>
      <w:jc w:val="right"/>
      <w:rPr>
        <w:b/>
        <w:bCs/>
      </w:rPr>
    </w:pPr>
    <w:r w:rsidRPr="00DB0894">
      <w:rPr>
        <w:b/>
        <w:bCs/>
      </w:rPr>
      <w:t xml:space="preserve">LETTER OF INTENT (LOI) FOR NEW PROGRAMS </w:t>
    </w:r>
  </w:p>
  <w:p w:rsidR="004348F9" w:rsidRPr="00DB0894" w:rsidRDefault="004348F9" w:rsidP="00DB0894">
    <w:pPr>
      <w:pStyle w:val="Header"/>
      <w:jc w:val="right"/>
      <w:rPr>
        <w:b/>
        <w:bCs/>
      </w:rPr>
    </w:pPr>
    <w:r>
      <w:rPr>
        <w:b/>
        <w:bCs/>
      </w:rPr>
      <w:t>APPENDIX A</w:t>
    </w:r>
  </w:p>
  <w:p w:rsidR="00DB0894" w:rsidRDefault="00DB0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F0"/>
    <w:rsid w:val="000A7AF0"/>
    <w:rsid w:val="00181591"/>
    <w:rsid w:val="004348F9"/>
    <w:rsid w:val="006A05EB"/>
    <w:rsid w:val="008365C8"/>
    <w:rsid w:val="00AF36CB"/>
    <w:rsid w:val="00DB0894"/>
    <w:rsid w:val="00DF51B1"/>
    <w:rsid w:val="00E14BDF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591"/>
    <w:pPr>
      <w:spacing w:after="200" w:line="240" w:lineRule="auto"/>
      <w:ind w:left="720"/>
      <w:contextualSpacing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DB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94"/>
  </w:style>
  <w:style w:type="paragraph" w:styleId="Footer">
    <w:name w:val="footer"/>
    <w:basedOn w:val="Normal"/>
    <w:link w:val="FooterChar"/>
    <w:uiPriority w:val="99"/>
    <w:unhideWhenUsed/>
    <w:rsid w:val="00DB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94"/>
  </w:style>
  <w:style w:type="paragraph" w:styleId="BalloonText">
    <w:name w:val="Balloon Text"/>
    <w:basedOn w:val="Normal"/>
    <w:link w:val="BalloonTextChar"/>
    <w:uiPriority w:val="99"/>
    <w:semiHidden/>
    <w:unhideWhenUsed/>
    <w:rsid w:val="00E1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591"/>
    <w:pPr>
      <w:spacing w:after="200" w:line="240" w:lineRule="auto"/>
      <w:ind w:left="720"/>
      <w:contextualSpacing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DB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94"/>
  </w:style>
  <w:style w:type="paragraph" w:styleId="Footer">
    <w:name w:val="footer"/>
    <w:basedOn w:val="Normal"/>
    <w:link w:val="FooterChar"/>
    <w:uiPriority w:val="99"/>
    <w:unhideWhenUsed/>
    <w:rsid w:val="00DB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94"/>
  </w:style>
  <w:style w:type="paragraph" w:styleId="BalloonText">
    <w:name w:val="Balloon Text"/>
    <w:basedOn w:val="Normal"/>
    <w:link w:val="BalloonTextChar"/>
    <w:uiPriority w:val="99"/>
    <w:semiHidden/>
    <w:unhideWhenUsed/>
    <w:rsid w:val="00E1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655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Barron, Hillary</cp:lastModifiedBy>
  <cp:revision>2</cp:revision>
  <dcterms:created xsi:type="dcterms:W3CDTF">2017-04-19T21:47:00Z</dcterms:created>
  <dcterms:modified xsi:type="dcterms:W3CDTF">2017-04-19T21:47:00Z</dcterms:modified>
</cp:coreProperties>
</file>